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0A" w:rsidRDefault="0018610A" w:rsidP="00AF619A">
      <w:pPr>
        <w:spacing w:before="270" w:after="135" w:line="240" w:lineRule="auto"/>
        <w:outlineLvl w:val="1"/>
        <w:rPr>
          <w:rFonts w:ascii="inherit" w:eastAsia="Times New Roman" w:hAnsi="inherit" w:cs="Arial"/>
          <w:color w:val="333333"/>
          <w:sz w:val="27"/>
          <w:szCs w:val="27"/>
        </w:rPr>
      </w:pPr>
      <w:r>
        <w:rPr>
          <w:rFonts w:ascii="inherit" w:eastAsia="Times New Roman" w:hAnsi="inherit" w:cs="Arial"/>
          <w:color w:val="333333"/>
          <w:sz w:val="27"/>
          <w:szCs w:val="27"/>
        </w:rPr>
        <w:t>Deputy Medical Examiner, Fort Bend County, Texas</w:t>
      </w:r>
    </w:p>
    <w:p w:rsidR="00AF619A" w:rsidRPr="00AF619A" w:rsidRDefault="00AF619A" w:rsidP="00AF619A">
      <w:pPr>
        <w:spacing w:before="270" w:after="135" w:line="240" w:lineRule="auto"/>
        <w:outlineLvl w:val="1"/>
        <w:rPr>
          <w:rFonts w:ascii="inherit" w:eastAsia="Times New Roman" w:hAnsi="inherit" w:cs="Arial"/>
          <w:color w:val="333333"/>
          <w:sz w:val="27"/>
          <w:szCs w:val="27"/>
        </w:rPr>
      </w:pPr>
      <w:r w:rsidRPr="00AF619A">
        <w:rPr>
          <w:rFonts w:ascii="inherit" w:eastAsia="Times New Roman" w:hAnsi="inherit" w:cs="Arial"/>
          <w:color w:val="333333"/>
          <w:sz w:val="27"/>
          <w:szCs w:val="27"/>
        </w:rPr>
        <w:t xml:space="preserve">Overview </w:t>
      </w:r>
    </w:p>
    <w:p w:rsidR="00AF619A" w:rsidRPr="00AF619A" w:rsidRDefault="00AF619A" w:rsidP="00AF619A">
      <w:pPr>
        <w:spacing w:after="0" w:line="240" w:lineRule="auto"/>
        <w:rPr>
          <w:rFonts w:ascii="Noto Sans" w:eastAsia="Times New Roman" w:hAnsi="Noto Sans" w:cs="Arial"/>
          <w:color w:val="333333"/>
          <w:sz w:val="20"/>
          <w:szCs w:val="20"/>
        </w:rPr>
      </w:pPr>
      <w:r w:rsidRPr="00AF619A">
        <w:rPr>
          <w:rFonts w:ascii="Tahoma" w:eastAsia="Times New Roman" w:hAnsi="Tahoma" w:cs="Tahoma"/>
          <w:color w:val="333333"/>
          <w:sz w:val="20"/>
          <w:szCs w:val="20"/>
        </w:rPr>
        <w:t>Under general direction, is responsible for performing examinations and autopsies.  Analyzes and interprets investigation data and signs official documents.  Testifies in court proceedings.  Photographs physical evidence, provides medical information on deceased and performs related duties as required.  Participates in planning of programs, policies or objectives for own work group and department.</w:t>
      </w:r>
    </w:p>
    <w:p w:rsidR="00AF619A" w:rsidRPr="00AF619A" w:rsidRDefault="00AF619A" w:rsidP="00AF619A">
      <w:pPr>
        <w:spacing w:before="270" w:after="135" w:line="240" w:lineRule="auto"/>
        <w:outlineLvl w:val="1"/>
        <w:rPr>
          <w:rFonts w:ascii="inherit" w:eastAsia="Times New Roman" w:hAnsi="inherit" w:cs="Arial"/>
          <w:color w:val="333333"/>
          <w:sz w:val="27"/>
          <w:szCs w:val="27"/>
        </w:rPr>
      </w:pPr>
      <w:r w:rsidRPr="00AF619A">
        <w:rPr>
          <w:rFonts w:ascii="inherit" w:eastAsia="Times New Roman" w:hAnsi="inherit" w:cs="Arial"/>
          <w:color w:val="333333"/>
          <w:sz w:val="27"/>
          <w:szCs w:val="27"/>
        </w:rPr>
        <w:t xml:space="preserve">Responsibilities </w:t>
      </w:r>
    </w:p>
    <w:p w:rsidR="00AF619A" w:rsidRPr="00AF619A" w:rsidRDefault="00AF619A" w:rsidP="00AF619A">
      <w:pPr>
        <w:spacing w:after="0" w:line="240" w:lineRule="auto"/>
        <w:rPr>
          <w:rFonts w:ascii="Noto Sans" w:eastAsia="Times New Roman" w:hAnsi="Noto Sans" w:cs="Arial"/>
          <w:color w:val="333333"/>
          <w:sz w:val="20"/>
          <w:szCs w:val="20"/>
        </w:rPr>
      </w:pPr>
      <w:r w:rsidRPr="00AF619A">
        <w:rPr>
          <w:rFonts w:ascii="Tahoma" w:eastAsia="Times New Roman" w:hAnsi="Tahoma" w:cs="Tahoma"/>
          <w:color w:val="333333"/>
          <w:sz w:val="20"/>
          <w:szCs w:val="20"/>
        </w:rPr>
        <w:t xml:space="preserve">Performs external examinations and autopsies and prepares reports on findings.  Analyzes and interprets data obtained from firearm and toxicology investigations to determine cause and manner of death.  Testifies in local, State and Federal court proceedings as an expert medical witness.  Signs official documents such as death certificates.  Photographs wounds and other physical evidence.  Determines need for odontology and anthropology consultations.  Provides medical information to law enforcement agencies, attorneys, judges, </w:t>
      </w:r>
      <w:proofErr w:type="gramStart"/>
      <w:r w:rsidRPr="00AF619A">
        <w:rPr>
          <w:rFonts w:ascii="Tahoma" w:eastAsia="Times New Roman" w:hAnsi="Tahoma" w:cs="Tahoma"/>
          <w:color w:val="333333"/>
          <w:sz w:val="20"/>
          <w:szCs w:val="20"/>
        </w:rPr>
        <w:t>other</w:t>
      </w:r>
      <w:proofErr w:type="gramEnd"/>
      <w:r w:rsidRPr="00AF619A">
        <w:rPr>
          <w:rFonts w:ascii="Tahoma" w:eastAsia="Times New Roman" w:hAnsi="Tahoma" w:cs="Tahoma"/>
          <w:color w:val="333333"/>
          <w:sz w:val="20"/>
          <w:szCs w:val="20"/>
        </w:rPr>
        <w:t xml:space="preserve"> medical professionals, relatives of deceased, news media, District Attorney’s Office and the general public.  Performs related duties as required.  Participates in activities and duties related to emergency management during a local state of disaster as directed by appropriate county managers.  </w:t>
      </w:r>
      <w:r w:rsidR="00CE2F38">
        <w:rPr>
          <w:rFonts w:ascii="Tahoma" w:eastAsia="Times New Roman" w:hAnsi="Tahoma" w:cs="Tahoma"/>
          <w:color w:val="333333"/>
          <w:sz w:val="20"/>
          <w:szCs w:val="20"/>
        </w:rPr>
        <w:t>Initial e</w:t>
      </w:r>
      <w:r>
        <w:rPr>
          <w:rFonts w:ascii="Tahoma" w:eastAsia="Times New Roman" w:hAnsi="Tahoma" w:cs="Tahoma"/>
          <w:color w:val="333333"/>
          <w:sz w:val="20"/>
          <w:szCs w:val="20"/>
        </w:rPr>
        <w:t>stimated case load will be 500 cases combined autopsies and external examinations.</w:t>
      </w:r>
    </w:p>
    <w:p w:rsidR="00AF619A" w:rsidRDefault="00AF619A" w:rsidP="00AF619A">
      <w:pPr>
        <w:spacing w:after="0" w:line="240" w:lineRule="auto"/>
        <w:rPr>
          <w:rFonts w:ascii="Tahoma" w:eastAsia="Times New Roman" w:hAnsi="Tahoma" w:cs="Tahoma"/>
          <w:b/>
          <w:bCs/>
          <w:color w:val="333333"/>
          <w:sz w:val="20"/>
          <w:szCs w:val="20"/>
        </w:rPr>
      </w:pPr>
      <w:r w:rsidRPr="00AF619A">
        <w:rPr>
          <w:rFonts w:ascii="Tahoma" w:eastAsia="Times New Roman" w:hAnsi="Tahoma" w:cs="Tahoma"/>
          <w:b/>
          <w:bCs/>
          <w:color w:val="333333"/>
          <w:sz w:val="20"/>
          <w:szCs w:val="20"/>
        </w:rPr>
        <w:t> </w:t>
      </w:r>
    </w:p>
    <w:p w:rsidR="00AF619A" w:rsidRPr="00AF619A" w:rsidRDefault="00AF619A" w:rsidP="00AF619A">
      <w:pPr>
        <w:spacing w:after="0" w:line="240" w:lineRule="auto"/>
        <w:rPr>
          <w:rFonts w:ascii="inherit" w:eastAsia="Times New Roman" w:hAnsi="inherit" w:cs="Arial"/>
          <w:color w:val="333333"/>
          <w:sz w:val="27"/>
          <w:szCs w:val="27"/>
        </w:rPr>
      </w:pPr>
      <w:r w:rsidRPr="00AF619A">
        <w:rPr>
          <w:rFonts w:ascii="inherit" w:eastAsia="Times New Roman" w:hAnsi="inherit" w:cs="Arial"/>
          <w:color w:val="333333"/>
          <w:sz w:val="27"/>
          <w:szCs w:val="27"/>
        </w:rPr>
        <w:t xml:space="preserve">Qualifications </w:t>
      </w:r>
    </w:p>
    <w:p w:rsidR="00AF619A" w:rsidRPr="00AF619A" w:rsidRDefault="0018610A" w:rsidP="00AF619A">
      <w:pPr>
        <w:spacing w:after="0" w:line="240" w:lineRule="auto"/>
        <w:rPr>
          <w:rFonts w:ascii="Noto Sans" w:eastAsia="Times New Roman" w:hAnsi="Noto Sans" w:cs="Arial"/>
          <w:color w:val="333333"/>
          <w:sz w:val="20"/>
          <w:szCs w:val="20"/>
        </w:rPr>
      </w:pPr>
      <w:r>
        <w:rPr>
          <w:rFonts w:ascii="Tahoma" w:eastAsia="Times New Roman" w:hAnsi="Tahoma" w:cs="Tahoma"/>
          <w:color w:val="333333"/>
          <w:sz w:val="20"/>
          <w:szCs w:val="20"/>
        </w:rPr>
        <w:t>MD/DO degree</w:t>
      </w:r>
      <w:r w:rsidR="00AF619A" w:rsidRPr="00AF619A">
        <w:rPr>
          <w:rFonts w:ascii="Tahoma" w:eastAsia="Times New Roman" w:hAnsi="Tahoma" w:cs="Tahoma"/>
          <w:color w:val="333333"/>
          <w:sz w:val="20"/>
          <w:szCs w:val="20"/>
        </w:rPr>
        <w:t xml:space="preserve">.  Must have a </w:t>
      </w:r>
      <w:r w:rsidR="00CE2F38">
        <w:rPr>
          <w:rFonts w:ascii="Tahoma" w:eastAsia="Times New Roman" w:hAnsi="Tahoma" w:cs="Tahoma"/>
          <w:color w:val="333333"/>
          <w:sz w:val="20"/>
          <w:szCs w:val="20"/>
        </w:rPr>
        <w:t>VALID AND CURRENT</w:t>
      </w:r>
      <w:r w:rsidR="00AF619A" w:rsidRPr="00AF619A">
        <w:rPr>
          <w:rFonts w:ascii="Tahoma" w:eastAsia="Times New Roman" w:hAnsi="Tahoma" w:cs="Tahoma"/>
          <w:color w:val="333333"/>
          <w:sz w:val="20"/>
          <w:szCs w:val="20"/>
        </w:rPr>
        <w:t xml:space="preserve"> Texa</w:t>
      </w:r>
      <w:r>
        <w:rPr>
          <w:rFonts w:ascii="Tahoma" w:eastAsia="Times New Roman" w:hAnsi="Tahoma" w:cs="Tahoma"/>
          <w:color w:val="333333"/>
          <w:sz w:val="20"/>
          <w:szCs w:val="20"/>
        </w:rPr>
        <w:t xml:space="preserve">s Medical License and must be </w:t>
      </w:r>
      <w:proofErr w:type="spellStart"/>
      <w:r>
        <w:rPr>
          <w:rFonts w:ascii="Tahoma" w:eastAsia="Times New Roman" w:hAnsi="Tahoma" w:cs="Tahoma"/>
          <w:color w:val="333333"/>
          <w:sz w:val="20"/>
          <w:szCs w:val="20"/>
        </w:rPr>
        <w:t>board</w:t>
      </w:r>
      <w:proofErr w:type="spellEnd"/>
      <w:r>
        <w:rPr>
          <w:rFonts w:ascii="Tahoma" w:eastAsia="Times New Roman" w:hAnsi="Tahoma" w:cs="Tahoma"/>
          <w:color w:val="333333"/>
          <w:sz w:val="20"/>
          <w:szCs w:val="20"/>
        </w:rPr>
        <w:t xml:space="preserve"> eligible</w:t>
      </w:r>
      <w:r w:rsidR="00CE2F38">
        <w:rPr>
          <w:rFonts w:ascii="Tahoma" w:eastAsia="Times New Roman" w:hAnsi="Tahoma" w:cs="Tahoma"/>
          <w:color w:val="333333"/>
          <w:sz w:val="20"/>
          <w:szCs w:val="20"/>
        </w:rPr>
        <w:t xml:space="preserve"> in AP/FP or must have</w:t>
      </w:r>
      <w:r>
        <w:rPr>
          <w:rFonts w:ascii="Tahoma" w:eastAsia="Times New Roman" w:hAnsi="Tahoma" w:cs="Tahoma"/>
          <w:color w:val="333333"/>
          <w:sz w:val="20"/>
          <w:szCs w:val="20"/>
        </w:rPr>
        <w:t xml:space="preserve"> </w:t>
      </w:r>
      <w:r w:rsidR="00AF619A" w:rsidRPr="00AF619A">
        <w:rPr>
          <w:rFonts w:ascii="Tahoma" w:eastAsia="Times New Roman" w:hAnsi="Tahoma" w:cs="Tahoma"/>
          <w:color w:val="333333"/>
          <w:sz w:val="20"/>
          <w:szCs w:val="20"/>
        </w:rPr>
        <w:t>American Board Certification in Forensic Pathology or obtain certification within two years of employment.  One-year experience in Forensic Pathology which may be an ACGME certified fellowship in Forensic Pathology or an equivalent combination of education and experience</w:t>
      </w:r>
      <w:r w:rsidR="00CE2F38">
        <w:rPr>
          <w:rFonts w:ascii="Tahoma" w:eastAsia="Times New Roman" w:hAnsi="Tahoma" w:cs="Tahoma"/>
          <w:color w:val="333333"/>
          <w:sz w:val="20"/>
          <w:szCs w:val="20"/>
        </w:rPr>
        <w:t>.</w:t>
      </w:r>
      <w:r w:rsidR="00AF619A" w:rsidRPr="00AF619A">
        <w:rPr>
          <w:rFonts w:ascii="Tahoma" w:eastAsia="Times New Roman" w:hAnsi="Tahoma" w:cs="Tahoma"/>
          <w:color w:val="333333"/>
          <w:sz w:val="20"/>
          <w:szCs w:val="20"/>
        </w:rPr>
        <w:t xml:space="preserve">  Required </w:t>
      </w:r>
      <w:r w:rsidR="00AF619A">
        <w:rPr>
          <w:rFonts w:ascii="Tahoma" w:eastAsia="Times New Roman" w:hAnsi="Tahoma" w:cs="Tahoma"/>
          <w:color w:val="333333"/>
          <w:sz w:val="20"/>
          <w:szCs w:val="20"/>
        </w:rPr>
        <w:t xml:space="preserve">to share call with </w:t>
      </w:r>
      <w:r w:rsidR="0051113C">
        <w:rPr>
          <w:rFonts w:ascii="Tahoma" w:eastAsia="Times New Roman" w:hAnsi="Tahoma" w:cs="Tahoma"/>
          <w:color w:val="333333"/>
          <w:sz w:val="20"/>
          <w:szCs w:val="20"/>
        </w:rPr>
        <w:t xml:space="preserve">1 </w:t>
      </w:r>
      <w:bookmarkStart w:id="0" w:name="_GoBack"/>
      <w:bookmarkEnd w:id="0"/>
      <w:r w:rsidR="00AF619A">
        <w:rPr>
          <w:rFonts w:ascii="Tahoma" w:eastAsia="Times New Roman" w:hAnsi="Tahoma" w:cs="Tahoma"/>
          <w:color w:val="333333"/>
          <w:sz w:val="20"/>
          <w:szCs w:val="20"/>
        </w:rPr>
        <w:t xml:space="preserve">other full time </w:t>
      </w:r>
      <w:r w:rsidR="00CE2F38">
        <w:rPr>
          <w:rFonts w:ascii="Tahoma" w:eastAsia="Times New Roman" w:hAnsi="Tahoma" w:cs="Tahoma"/>
          <w:color w:val="333333"/>
          <w:sz w:val="20"/>
          <w:szCs w:val="20"/>
        </w:rPr>
        <w:t>FP and 4 part time FPs</w:t>
      </w:r>
      <w:r w:rsidR="00AF619A" w:rsidRPr="00AF619A">
        <w:rPr>
          <w:rFonts w:ascii="Tahoma" w:eastAsia="Times New Roman" w:hAnsi="Tahoma" w:cs="Tahoma"/>
          <w:color w:val="333333"/>
          <w:sz w:val="20"/>
          <w:szCs w:val="20"/>
        </w:rPr>
        <w:t xml:space="preserve">.  </w:t>
      </w:r>
    </w:p>
    <w:p w:rsidR="00AF619A" w:rsidRPr="00AF619A" w:rsidRDefault="00AF619A" w:rsidP="00AF619A">
      <w:pPr>
        <w:spacing w:after="0" w:line="240" w:lineRule="auto"/>
        <w:rPr>
          <w:rFonts w:ascii="Noto Sans" w:eastAsia="Times New Roman" w:hAnsi="Noto Sans" w:cs="Arial"/>
          <w:color w:val="333333"/>
          <w:sz w:val="20"/>
          <w:szCs w:val="20"/>
        </w:rPr>
      </w:pPr>
      <w:r w:rsidRPr="00AF619A">
        <w:rPr>
          <w:rFonts w:ascii="Tahoma" w:eastAsia="Times New Roman" w:hAnsi="Tahoma" w:cs="Tahoma"/>
          <w:color w:val="333333"/>
          <w:sz w:val="20"/>
          <w:szCs w:val="20"/>
        </w:rPr>
        <w:t> </w:t>
      </w:r>
    </w:p>
    <w:p w:rsidR="00AF619A" w:rsidRDefault="00AF619A" w:rsidP="00AF619A">
      <w:pPr>
        <w:spacing w:after="0" w:line="240" w:lineRule="auto"/>
        <w:rPr>
          <w:rFonts w:ascii="Tahoma" w:eastAsia="Times New Roman" w:hAnsi="Tahoma" w:cs="Tahoma"/>
          <w:color w:val="333333"/>
          <w:sz w:val="20"/>
          <w:szCs w:val="20"/>
        </w:rPr>
      </w:pPr>
      <w:r w:rsidRPr="00AF619A">
        <w:rPr>
          <w:rFonts w:ascii="Tahoma" w:eastAsia="Times New Roman" w:hAnsi="Tahoma" w:cs="Tahoma"/>
          <w:b/>
          <w:bCs/>
          <w:color w:val="333333"/>
          <w:sz w:val="20"/>
          <w:szCs w:val="20"/>
        </w:rPr>
        <w:t xml:space="preserve">SALARY RANGE: </w:t>
      </w:r>
      <w:r>
        <w:rPr>
          <w:rFonts w:ascii="Tahoma" w:eastAsia="Times New Roman" w:hAnsi="Tahoma" w:cs="Tahoma"/>
          <w:color w:val="333333"/>
          <w:sz w:val="20"/>
          <w:szCs w:val="20"/>
        </w:rPr>
        <w:t>$200,005.92 with AP/FP boards</w:t>
      </w:r>
      <w:r w:rsidR="00CE2F38">
        <w:rPr>
          <w:rFonts w:ascii="Tahoma" w:eastAsia="Times New Roman" w:hAnsi="Tahoma" w:cs="Tahoma"/>
          <w:color w:val="333333"/>
          <w:sz w:val="20"/>
          <w:szCs w:val="20"/>
        </w:rPr>
        <w:t>.  Benefits are exceptional!</w:t>
      </w:r>
    </w:p>
    <w:p w:rsidR="0051113C" w:rsidRPr="00AF619A" w:rsidRDefault="0051113C" w:rsidP="00AF619A">
      <w:pPr>
        <w:spacing w:after="0" w:line="240" w:lineRule="auto"/>
        <w:rPr>
          <w:rFonts w:ascii="Noto Sans" w:eastAsia="Times New Roman" w:hAnsi="Noto Sans" w:cs="Arial"/>
          <w:color w:val="333333"/>
          <w:sz w:val="20"/>
          <w:szCs w:val="20"/>
        </w:rPr>
      </w:pPr>
      <w:r>
        <w:rPr>
          <w:rFonts w:ascii="Tahoma" w:eastAsia="Times New Roman" w:hAnsi="Tahoma" w:cs="Tahoma"/>
          <w:color w:val="333333"/>
          <w:sz w:val="20"/>
          <w:szCs w:val="20"/>
        </w:rPr>
        <w:t>Start date: November 1, 2019 or negotiable</w:t>
      </w:r>
    </w:p>
    <w:p w:rsidR="00AF619A" w:rsidRPr="00AF619A" w:rsidRDefault="00AF619A" w:rsidP="00AF619A">
      <w:pPr>
        <w:spacing w:after="0" w:line="240" w:lineRule="auto"/>
        <w:rPr>
          <w:rFonts w:ascii="Noto Sans" w:eastAsia="Times New Roman" w:hAnsi="Noto Sans" w:cs="Arial"/>
          <w:color w:val="333333"/>
          <w:sz w:val="20"/>
          <w:szCs w:val="20"/>
        </w:rPr>
      </w:pPr>
      <w:r w:rsidRPr="00AF619A">
        <w:rPr>
          <w:rFonts w:ascii="Tahoma" w:eastAsia="Times New Roman" w:hAnsi="Tahoma" w:cs="Tahoma"/>
          <w:b/>
          <w:bCs/>
          <w:color w:val="333333"/>
          <w:sz w:val="20"/>
          <w:szCs w:val="20"/>
        </w:rPr>
        <w:t>CLOSING DATE:</w:t>
      </w:r>
      <w:r w:rsidRPr="00AF619A">
        <w:rPr>
          <w:rFonts w:ascii="Tahoma" w:eastAsia="Times New Roman" w:hAnsi="Tahoma" w:cs="Tahoma"/>
          <w:color w:val="333333"/>
          <w:sz w:val="20"/>
          <w:szCs w:val="20"/>
        </w:rPr>
        <w:t>  Upon filling position</w:t>
      </w:r>
    </w:p>
    <w:p w:rsidR="00AF619A" w:rsidRPr="00AF619A" w:rsidRDefault="00AF619A" w:rsidP="00AF619A">
      <w:pPr>
        <w:spacing w:after="0" w:line="240" w:lineRule="auto"/>
        <w:rPr>
          <w:rFonts w:ascii="Noto Sans" w:eastAsia="Times New Roman" w:hAnsi="Noto Sans" w:cs="Arial"/>
          <w:color w:val="333333"/>
          <w:sz w:val="20"/>
          <w:szCs w:val="20"/>
        </w:rPr>
      </w:pPr>
      <w:r w:rsidRPr="00AF619A">
        <w:rPr>
          <w:rFonts w:ascii="Tahoma" w:eastAsia="Times New Roman" w:hAnsi="Tahoma" w:cs="Tahoma"/>
          <w:b/>
          <w:bCs/>
          <w:color w:val="333333"/>
          <w:sz w:val="20"/>
          <w:szCs w:val="20"/>
        </w:rPr>
        <w:t> </w:t>
      </w:r>
    </w:p>
    <w:p w:rsidR="00AF619A" w:rsidRPr="00AF619A" w:rsidRDefault="00AF619A" w:rsidP="00AF619A">
      <w:pPr>
        <w:spacing w:after="0" w:line="240" w:lineRule="auto"/>
        <w:jc w:val="center"/>
        <w:rPr>
          <w:rFonts w:ascii="Noto Sans" w:eastAsia="Times New Roman" w:hAnsi="Noto Sans" w:cs="Arial"/>
          <w:color w:val="333333"/>
          <w:sz w:val="20"/>
          <w:szCs w:val="20"/>
        </w:rPr>
      </w:pPr>
      <w:r w:rsidRPr="00AF619A">
        <w:rPr>
          <w:rFonts w:ascii="Tahoma" w:eastAsia="Times New Roman" w:hAnsi="Tahoma" w:cs="Tahoma"/>
          <w:b/>
          <w:bCs/>
          <w:color w:val="333333"/>
          <w:sz w:val="20"/>
          <w:szCs w:val="20"/>
        </w:rPr>
        <w:t>All full-time and part-time employees are members of the Texas County District Retirement System (TCDRS). Full-time employees also enjoy a wide-range of great benefits.</w:t>
      </w:r>
    </w:p>
    <w:p w:rsidR="00AF619A" w:rsidRPr="00AF619A" w:rsidRDefault="00AF619A" w:rsidP="00AF619A">
      <w:pPr>
        <w:spacing w:after="0" w:line="240" w:lineRule="auto"/>
        <w:jc w:val="center"/>
        <w:rPr>
          <w:rFonts w:ascii="Noto Sans" w:eastAsia="Times New Roman" w:hAnsi="Noto Sans" w:cs="Arial"/>
          <w:color w:val="333333"/>
          <w:sz w:val="20"/>
          <w:szCs w:val="20"/>
        </w:rPr>
      </w:pPr>
      <w:r w:rsidRPr="00AF619A">
        <w:rPr>
          <w:rFonts w:ascii="Tahoma" w:eastAsia="Times New Roman" w:hAnsi="Tahoma" w:cs="Tahoma"/>
          <w:color w:val="333333"/>
          <w:sz w:val="20"/>
          <w:szCs w:val="20"/>
        </w:rPr>
        <w:t xml:space="preserve">                                                                             </w:t>
      </w:r>
    </w:p>
    <w:p w:rsidR="00AF619A" w:rsidRPr="00AF619A" w:rsidRDefault="00AF619A" w:rsidP="00AF619A">
      <w:pPr>
        <w:spacing w:after="0" w:line="240" w:lineRule="auto"/>
        <w:jc w:val="center"/>
        <w:rPr>
          <w:rFonts w:ascii="Noto Sans" w:eastAsia="Times New Roman" w:hAnsi="Noto Sans" w:cs="Arial"/>
          <w:color w:val="333333"/>
          <w:sz w:val="20"/>
          <w:szCs w:val="20"/>
        </w:rPr>
      </w:pPr>
      <w:r w:rsidRPr="00AF619A">
        <w:rPr>
          <w:rFonts w:ascii="Tahoma" w:eastAsia="Times New Roman" w:hAnsi="Tahoma" w:cs="Tahoma"/>
          <w:color w:val="333333"/>
          <w:sz w:val="20"/>
          <w:szCs w:val="20"/>
        </w:rPr>
        <w:t>Fort Bend County is an Equal Opportunity Employer that does not discriminate</w:t>
      </w:r>
    </w:p>
    <w:p w:rsidR="00AF619A" w:rsidRPr="00AF619A" w:rsidRDefault="00AF619A" w:rsidP="00AF619A">
      <w:pPr>
        <w:spacing w:after="0" w:line="240" w:lineRule="auto"/>
        <w:jc w:val="center"/>
        <w:rPr>
          <w:rFonts w:ascii="Noto Sans" w:eastAsia="Times New Roman" w:hAnsi="Noto Sans" w:cs="Arial"/>
          <w:color w:val="333333"/>
          <w:sz w:val="20"/>
          <w:szCs w:val="20"/>
        </w:rPr>
      </w:pPr>
      <w:proofErr w:type="gramStart"/>
      <w:r w:rsidRPr="00AF619A">
        <w:rPr>
          <w:rFonts w:ascii="Tahoma" w:eastAsia="Times New Roman" w:hAnsi="Tahoma" w:cs="Tahoma"/>
          <w:color w:val="333333"/>
          <w:sz w:val="20"/>
          <w:szCs w:val="20"/>
        </w:rPr>
        <w:t>on</w:t>
      </w:r>
      <w:proofErr w:type="gramEnd"/>
      <w:r w:rsidRPr="00AF619A">
        <w:rPr>
          <w:rFonts w:ascii="Tahoma" w:eastAsia="Times New Roman" w:hAnsi="Tahoma" w:cs="Tahoma"/>
          <w:color w:val="333333"/>
          <w:sz w:val="20"/>
          <w:szCs w:val="20"/>
        </w:rPr>
        <w:t xml:space="preserve"> the basis of race, color, age, sex, religion, disability or national</w:t>
      </w:r>
    </w:p>
    <w:p w:rsidR="00AF619A" w:rsidRPr="00AF619A" w:rsidRDefault="00AF619A" w:rsidP="00AF619A">
      <w:pPr>
        <w:spacing w:after="0" w:line="240" w:lineRule="auto"/>
        <w:jc w:val="center"/>
        <w:rPr>
          <w:rFonts w:ascii="Noto Sans" w:eastAsia="Times New Roman" w:hAnsi="Noto Sans" w:cs="Arial"/>
          <w:color w:val="333333"/>
          <w:sz w:val="20"/>
          <w:szCs w:val="20"/>
        </w:rPr>
      </w:pPr>
      <w:proofErr w:type="gramStart"/>
      <w:r w:rsidRPr="00AF619A">
        <w:rPr>
          <w:rFonts w:ascii="Tahoma" w:eastAsia="Times New Roman" w:hAnsi="Tahoma" w:cs="Tahoma"/>
          <w:color w:val="333333"/>
          <w:sz w:val="20"/>
          <w:szCs w:val="20"/>
        </w:rPr>
        <w:t>origin</w:t>
      </w:r>
      <w:proofErr w:type="gramEnd"/>
      <w:r w:rsidRPr="00AF619A">
        <w:rPr>
          <w:rFonts w:ascii="Tahoma" w:eastAsia="Times New Roman" w:hAnsi="Tahoma" w:cs="Tahoma"/>
          <w:color w:val="333333"/>
          <w:sz w:val="20"/>
          <w:szCs w:val="20"/>
        </w:rPr>
        <w:t>, or any other reason protected by law.</w:t>
      </w:r>
    </w:p>
    <w:p w:rsidR="00AF619A" w:rsidRPr="00AF619A" w:rsidRDefault="00AF619A" w:rsidP="00AF619A">
      <w:pPr>
        <w:spacing w:after="0" w:line="240" w:lineRule="auto"/>
        <w:jc w:val="center"/>
        <w:rPr>
          <w:rFonts w:ascii="Noto Sans" w:eastAsia="Times New Roman" w:hAnsi="Noto Sans" w:cs="Arial"/>
          <w:color w:val="333333"/>
          <w:sz w:val="20"/>
          <w:szCs w:val="20"/>
        </w:rPr>
      </w:pPr>
      <w:r w:rsidRPr="00AF619A">
        <w:rPr>
          <w:rFonts w:ascii="Tahoma" w:eastAsia="Times New Roman" w:hAnsi="Tahoma" w:cs="Tahoma"/>
          <w:b/>
          <w:bCs/>
          <w:color w:val="333333"/>
          <w:sz w:val="20"/>
          <w:szCs w:val="20"/>
        </w:rPr>
        <w:t> </w:t>
      </w:r>
    </w:p>
    <w:p w:rsidR="00AF619A" w:rsidRPr="00AF619A" w:rsidRDefault="00AF619A" w:rsidP="00AF619A">
      <w:pPr>
        <w:spacing w:after="0" w:line="240" w:lineRule="auto"/>
        <w:jc w:val="center"/>
        <w:rPr>
          <w:rFonts w:ascii="Noto Sans" w:eastAsia="Times New Roman" w:hAnsi="Noto Sans" w:cs="Arial"/>
          <w:color w:val="333333"/>
          <w:sz w:val="20"/>
          <w:szCs w:val="20"/>
        </w:rPr>
      </w:pPr>
      <w:r w:rsidRPr="00AF619A">
        <w:rPr>
          <w:rFonts w:ascii="Noto Sans" w:eastAsia="Times New Roman" w:hAnsi="Noto Sans" w:cs="Arial"/>
          <w:b/>
          <w:bCs/>
          <w:color w:val="333333"/>
          <w:sz w:val="20"/>
          <w:szCs w:val="20"/>
        </w:rPr>
        <w:t>To be considered for employment, all interested candidates must complete the required Fort Bend County online employment application located at</w:t>
      </w:r>
      <w:r w:rsidRPr="00AF619A">
        <w:rPr>
          <w:rFonts w:ascii="Noto Sans" w:eastAsia="Times New Roman" w:hAnsi="Noto Sans" w:cs="Arial"/>
          <w:b/>
          <w:bCs/>
          <w:color w:val="FF0000"/>
          <w:sz w:val="20"/>
          <w:szCs w:val="20"/>
        </w:rPr>
        <w:t xml:space="preserve"> </w:t>
      </w:r>
      <w:hyperlink r:id="rId4" w:tgtFrame="_blank" w:history="1">
        <w:r w:rsidRPr="00AF619A">
          <w:rPr>
            <w:rFonts w:ascii="Noto Sans" w:eastAsia="Times New Roman" w:hAnsi="Noto Sans" w:cs="Arial"/>
            <w:b/>
            <w:bCs/>
            <w:color w:val="0000FF"/>
            <w:sz w:val="20"/>
            <w:szCs w:val="20"/>
          </w:rPr>
          <w:t>www.fortbendcounty.jobs</w:t>
        </w:r>
      </w:hyperlink>
    </w:p>
    <w:p w:rsidR="00372D79" w:rsidRDefault="00372D79"/>
    <w:p w:rsidR="00A902FB" w:rsidRDefault="00A902FB">
      <w:r>
        <w:t xml:space="preserve">Direct link to job posting:   </w:t>
      </w:r>
      <w:r w:rsidRPr="00A902FB">
        <w:t>https://external-fortbendcountytx.icims.com/jobs/3557/deputy-medical-examiner---medical-examiner/job</w:t>
      </w:r>
      <w:r>
        <w:t xml:space="preserve"> </w:t>
      </w:r>
    </w:p>
    <w:p w:rsidR="00CE2F38" w:rsidRDefault="00CE2F38">
      <w:r>
        <w:tab/>
      </w:r>
      <w:r>
        <w:tab/>
      </w:r>
      <w:r>
        <w:tab/>
      </w:r>
      <w:r>
        <w:tab/>
      </w:r>
      <w:r>
        <w:tab/>
        <w:t>Also,</w:t>
      </w:r>
    </w:p>
    <w:p w:rsidR="00CE2F38" w:rsidRDefault="00CE2F38">
      <w:r>
        <w:t xml:space="preserve">Email questions and current CV with list of references to D’Neal Krisch, </w:t>
      </w:r>
      <w:r w:rsidR="009E7AC1">
        <w:t xml:space="preserve">Medical Examiner </w:t>
      </w:r>
      <w:r>
        <w:t xml:space="preserve">Administration and Operations Manager, at </w:t>
      </w:r>
      <w:hyperlink r:id="rId5" w:history="1">
        <w:r w:rsidRPr="00C73A1B">
          <w:rPr>
            <w:rStyle w:val="Hyperlink"/>
          </w:rPr>
          <w:t>dneal.krisch@fortbendcountytx.gov</w:t>
        </w:r>
      </w:hyperlink>
      <w:r>
        <w:t xml:space="preserve"> </w:t>
      </w:r>
    </w:p>
    <w:sectPr w:rsidR="00CE2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9A"/>
    <w:rsid w:val="0018610A"/>
    <w:rsid w:val="00372D79"/>
    <w:rsid w:val="0051113C"/>
    <w:rsid w:val="008025CD"/>
    <w:rsid w:val="009E7AC1"/>
    <w:rsid w:val="00A902FB"/>
    <w:rsid w:val="00AF619A"/>
    <w:rsid w:val="00CE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FAF6"/>
  <w15:chartTrackingRefBased/>
  <w15:docId w15:val="{DA1B20C4-C66F-4B95-885E-F53D9866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30765">
      <w:bodyDiv w:val="1"/>
      <w:marLeft w:val="0"/>
      <w:marRight w:val="0"/>
      <w:marTop w:val="0"/>
      <w:marBottom w:val="0"/>
      <w:divBdr>
        <w:top w:val="none" w:sz="0" w:space="0" w:color="auto"/>
        <w:left w:val="none" w:sz="0" w:space="0" w:color="auto"/>
        <w:bottom w:val="none" w:sz="0" w:space="0" w:color="auto"/>
        <w:right w:val="none" w:sz="0" w:space="0" w:color="auto"/>
      </w:divBdr>
      <w:divsChild>
        <w:div w:id="2084788102">
          <w:marLeft w:val="0"/>
          <w:marRight w:val="0"/>
          <w:marTop w:val="0"/>
          <w:marBottom w:val="0"/>
          <w:divBdr>
            <w:top w:val="none" w:sz="0" w:space="0" w:color="auto"/>
            <w:left w:val="none" w:sz="0" w:space="0" w:color="auto"/>
            <w:bottom w:val="none" w:sz="0" w:space="0" w:color="auto"/>
            <w:right w:val="none" w:sz="0" w:space="0" w:color="auto"/>
          </w:divBdr>
          <w:divsChild>
            <w:div w:id="485317645">
              <w:marLeft w:val="0"/>
              <w:marRight w:val="0"/>
              <w:marTop w:val="0"/>
              <w:marBottom w:val="0"/>
              <w:divBdr>
                <w:top w:val="none" w:sz="0" w:space="0" w:color="auto"/>
                <w:left w:val="none" w:sz="0" w:space="0" w:color="auto"/>
                <w:bottom w:val="none" w:sz="0" w:space="0" w:color="auto"/>
                <w:right w:val="none" w:sz="0" w:space="0" w:color="auto"/>
              </w:divBdr>
              <w:divsChild>
                <w:div w:id="1993409974">
                  <w:marLeft w:val="0"/>
                  <w:marRight w:val="0"/>
                  <w:marTop w:val="0"/>
                  <w:marBottom w:val="0"/>
                  <w:divBdr>
                    <w:top w:val="none" w:sz="0" w:space="0" w:color="auto"/>
                    <w:left w:val="none" w:sz="0" w:space="0" w:color="auto"/>
                    <w:bottom w:val="none" w:sz="0" w:space="0" w:color="auto"/>
                    <w:right w:val="none" w:sz="0" w:space="0" w:color="auto"/>
                  </w:divBdr>
                  <w:divsChild>
                    <w:div w:id="869874126">
                      <w:marLeft w:val="0"/>
                      <w:marRight w:val="0"/>
                      <w:marTop w:val="0"/>
                      <w:marBottom w:val="0"/>
                      <w:divBdr>
                        <w:top w:val="none" w:sz="0" w:space="0" w:color="auto"/>
                        <w:left w:val="none" w:sz="0" w:space="0" w:color="auto"/>
                        <w:bottom w:val="none" w:sz="0" w:space="0" w:color="auto"/>
                        <w:right w:val="none" w:sz="0" w:space="0" w:color="auto"/>
                      </w:divBdr>
                      <w:divsChild>
                        <w:div w:id="768234710">
                          <w:marLeft w:val="0"/>
                          <w:marRight w:val="0"/>
                          <w:marTop w:val="0"/>
                          <w:marBottom w:val="0"/>
                          <w:divBdr>
                            <w:top w:val="none" w:sz="0" w:space="0" w:color="auto"/>
                            <w:left w:val="none" w:sz="0" w:space="0" w:color="auto"/>
                            <w:bottom w:val="none" w:sz="0" w:space="0" w:color="auto"/>
                            <w:right w:val="none" w:sz="0" w:space="0" w:color="auto"/>
                          </w:divBdr>
                          <w:divsChild>
                            <w:div w:id="685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9409">
                      <w:marLeft w:val="0"/>
                      <w:marRight w:val="0"/>
                      <w:marTop w:val="0"/>
                      <w:marBottom w:val="0"/>
                      <w:divBdr>
                        <w:top w:val="none" w:sz="0" w:space="0" w:color="auto"/>
                        <w:left w:val="none" w:sz="0" w:space="0" w:color="auto"/>
                        <w:bottom w:val="none" w:sz="0" w:space="0" w:color="auto"/>
                        <w:right w:val="none" w:sz="0" w:space="0" w:color="auto"/>
                      </w:divBdr>
                      <w:divsChild>
                        <w:div w:id="1214076536">
                          <w:marLeft w:val="0"/>
                          <w:marRight w:val="0"/>
                          <w:marTop w:val="0"/>
                          <w:marBottom w:val="0"/>
                          <w:divBdr>
                            <w:top w:val="none" w:sz="0" w:space="0" w:color="auto"/>
                            <w:left w:val="none" w:sz="0" w:space="0" w:color="auto"/>
                            <w:bottom w:val="none" w:sz="0" w:space="0" w:color="auto"/>
                            <w:right w:val="none" w:sz="0" w:space="0" w:color="auto"/>
                          </w:divBdr>
                          <w:divsChild>
                            <w:div w:id="8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9376">
                      <w:marLeft w:val="0"/>
                      <w:marRight w:val="0"/>
                      <w:marTop w:val="0"/>
                      <w:marBottom w:val="0"/>
                      <w:divBdr>
                        <w:top w:val="none" w:sz="0" w:space="0" w:color="auto"/>
                        <w:left w:val="none" w:sz="0" w:space="0" w:color="auto"/>
                        <w:bottom w:val="none" w:sz="0" w:space="0" w:color="auto"/>
                        <w:right w:val="none" w:sz="0" w:space="0" w:color="auto"/>
                      </w:divBdr>
                      <w:divsChild>
                        <w:div w:id="252051807">
                          <w:marLeft w:val="0"/>
                          <w:marRight w:val="0"/>
                          <w:marTop w:val="0"/>
                          <w:marBottom w:val="0"/>
                          <w:divBdr>
                            <w:top w:val="none" w:sz="0" w:space="0" w:color="auto"/>
                            <w:left w:val="none" w:sz="0" w:space="0" w:color="auto"/>
                            <w:bottom w:val="none" w:sz="0" w:space="0" w:color="auto"/>
                            <w:right w:val="none" w:sz="0" w:space="0" w:color="auto"/>
                          </w:divBdr>
                          <w:divsChild>
                            <w:div w:id="7116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neal.krisch@fortbendcountytx.gov" TargetMode="External"/><Relationship Id="rId4" Type="http://schemas.openxmlformats.org/officeDocument/2006/relationships/hyperlink" Target="http://www.fortbendcount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Pustilnik, Stephen</dc:creator>
  <cp:keywords/>
  <dc:description/>
  <cp:lastModifiedBy>Pustilnik, Stephen</cp:lastModifiedBy>
  <cp:revision>3</cp:revision>
  <dcterms:created xsi:type="dcterms:W3CDTF">2019-09-26T21:07:00Z</dcterms:created>
  <dcterms:modified xsi:type="dcterms:W3CDTF">2019-09-26T21:54:00Z</dcterms:modified>
</cp:coreProperties>
</file>