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6B" w:rsidRDefault="0041096B" w:rsidP="0041096B">
      <w:pPr>
        <w:shd w:val="clear" w:color="auto" w:fill="FFFFFF"/>
        <w:spacing w:after="150" w:line="240" w:lineRule="auto"/>
        <w:ind w:left="300" w:right="300"/>
        <w:jc w:val="center"/>
        <w:rPr>
          <w:rFonts w:ascii="Arial" w:eastAsia="Times New Roman" w:hAnsi="Arial" w:cs="Arial"/>
          <w:color w:val="003366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3366"/>
          <w:sz w:val="23"/>
          <w:szCs w:val="23"/>
        </w:rPr>
        <w:drawing>
          <wp:inline distT="0" distB="0" distL="0" distR="0" wp14:anchorId="7A894DEB" wp14:editId="007F1F6B">
            <wp:extent cx="978253" cy="94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0" cy="94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A027E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b/>
          <w:sz w:val="26"/>
          <w:szCs w:val="26"/>
        </w:rPr>
        <w:t>BEXAR COUNTY MEDICAL EXAMINER’S OFFICE</w:t>
      </w:r>
    </w:p>
    <w:p w:rsidR="003D4F25" w:rsidRPr="00CA027E" w:rsidRDefault="003D4F25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 xml:space="preserve">Deputy Medical Examiner </w:t>
      </w:r>
    </w:p>
    <w:p w:rsidR="00A5433B" w:rsidRPr="00CA027E" w:rsidRDefault="003D4F25" w:rsidP="00AC24F7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>Position</w:t>
      </w:r>
      <w:r w:rsidR="0041096B" w:rsidRPr="00CA027E">
        <w:rPr>
          <w:rFonts w:ascii="Times New Roman" w:eastAsia="Times New Roman" w:hAnsi="Times New Roman" w:cs="Times New Roman"/>
          <w:sz w:val="26"/>
          <w:szCs w:val="26"/>
        </w:rPr>
        <w:t xml:space="preserve"> Opening</w:t>
      </w:r>
    </w:p>
    <w:p w:rsidR="0041096B" w:rsidRP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16"/>
          <w:szCs w:val="16"/>
        </w:rPr>
      </w:pPr>
    </w:p>
    <w:p w:rsid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692535EF" wp14:editId="539313D3">
            <wp:extent cx="3069050" cy="210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bld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59" cy="21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C27D0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4"/>
          <w:szCs w:val="24"/>
        </w:rPr>
      </w:pPr>
    </w:p>
    <w:p w:rsidR="00485469" w:rsidRPr="00CA027E" w:rsidRDefault="0041096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Bexar County Medical Examiner's Office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has an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immediate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opening for Deputy Medical Examiner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and is seeking a qualified individual to fill the position. </w:t>
      </w:r>
      <w:r w:rsidR="00485469"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NAME accredited office is located in San Antonio, TX and is staffed by seven full-time Board Certified Forensic Pathologists.  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>The BCM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EO investigates approximately 14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,000 cases a year, taking jurisdiction on approximately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3,000.  In 2019, the office pe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rformed 1,8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35 autopsy examination, 1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external inspections and 1,220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scene investigations.  In addition to the Medical Examiners,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the office is staffed by 18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investiga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tors including the Chief and two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s, 11 autopsy technicians, 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clerical personnel and 2 administrators.  The office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also houses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n ABFT accredited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full service postmortem toxicology laboratory overseen by a Ph</w:t>
      </w:r>
      <w:r w:rsidR="00CC27D0" w:rsidRPr="00CA027E">
        <w:rPr>
          <w:rFonts w:ascii="Times New Roman" w:eastAsia="Times New Roman" w:hAnsi="Times New Roman" w:cs="Times New Roman"/>
          <w:sz w:val="24"/>
          <w:szCs w:val="24"/>
        </w:rPr>
        <w:t>.D.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level Chief Toxicolo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gist as well as an ACGME accredited forensic pathology fellowship program.</w:t>
      </w:r>
    </w:p>
    <w:p w:rsidR="00A5433B" w:rsidRPr="00CA027E" w:rsidRDefault="00A5433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BCMEO is located in Central Texas, just southeast of the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beautiful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Texas Hill Country.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San Antonio has a low cost of living and boasts the famed River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Walk, our annual Fiesta celebration, and the UNESCO World Heritage site Missions National Historical Park.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 city offers activities for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entire family including SeaWorld, Fiesta Texas amusement Park,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and various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shopping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home to both the San Antonio Spurs and the San Antonio FC professional soccer team.</w:t>
      </w:r>
    </w:p>
    <w:p w:rsidR="002E5AD4" w:rsidRPr="00CA027E" w:rsidRDefault="00CA027E" w:rsidP="002E5AD4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>BCMEO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Deputy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Medical Examiner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CA027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death investigations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autopsy examinations and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testifying in legal proceedings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 xml:space="preserve">Qualifications for the position include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current Board certification in Forensic Pathology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 by the American Board of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athology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or the ability to obtain Board certification within two years of hire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>and a Texas medical license.</w:t>
      </w:r>
      <w:r w:rsidR="002E5AD4" w:rsidRPr="00CA0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The BCMEO o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ffers a competitive salary ($190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,000-$240,000) dependent upon education and experience with full county benefits (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summary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available at: </w:t>
      </w:r>
      <w:hyperlink r:id="rId7" w:history="1">
        <w:r w:rsidR="00AC24F7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https://www.bexarsidekick.org/153/Employee-Benefits</w:t>
        </w:r>
      </w:hyperlink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For further information, please contact:</w:t>
      </w:r>
    </w:p>
    <w:p w:rsidR="00CA027E" w:rsidRDefault="00A5433B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Dr. Kimberley Molina, Chief Medical Examiner</w:t>
      </w:r>
      <w:r w:rsid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210-335-4053 or </w:t>
      </w:r>
      <w:hyperlink r:id="rId8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kmolina@bexar.org</w:t>
        </w:r>
      </w:hyperlink>
      <w:r w:rsidR="00CA027E"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Or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apply online at:</w:t>
      </w:r>
    </w:p>
    <w:p w:rsidR="00CA027E" w:rsidRPr="00CA027E" w:rsidRDefault="00D73B5C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Fonts w:ascii="Times New Roman" w:eastAsia="Times New Roman" w:hAnsi="Times New Roman" w:cs="Times New Roman"/>
        </w:rPr>
      </w:pPr>
      <w:hyperlink r:id="rId9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https://www.governmentjobs.com/careers/bexarcountytx</w:t>
        </w:r>
      </w:hyperlink>
    </w:p>
    <w:sectPr w:rsidR="00CA027E" w:rsidRPr="00CA027E" w:rsidSect="00CA02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B"/>
    <w:rsid w:val="00134C10"/>
    <w:rsid w:val="001671FF"/>
    <w:rsid w:val="00184FBE"/>
    <w:rsid w:val="002B4950"/>
    <w:rsid w:val="002E5AD4"/>
    <w:rsid w:val="003D4F25"/>
    <w:rsid w:val="0041096B"/>
    <w:rsid w:val="00485469"/>
    <w:rsid w:val="005A582B"/>
    <w:rsid w:val="009F466A"/>
    <w:rsid w:val="00A5433B"/>
    <w:rsid w:val="00AC24F7"/>
    <w:rsid w:val="00C54CC2"/>
    <w:rsid w:val="00CA027E"/>
    <w:rsid w:val="00CC27D0"/>
    <w:rsid w:val="00D73B5C"/>
    <w:rsid w:val="00F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9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9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lina@bex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xarsidekick.org/153/Employee-Benefi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ernmentjobs.com/careers/bexarcounty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Kim M.D.</dc:creator>
  <cp:lastModifiedBy>Leos, Elizabeth</cp:lastModifiedBy>
  <cp:revision>2</cp:revision>
  <cp:lastPrinted>2017-12-15T16:03:00Z</cp:lastPrinted>
  <dcterms:created xsi:type="dcterms:W3CDTF">2020-09-15T18:52:00Z</dcterms:created>
  <dcterms:modified xsi:type="dcterms:W3CDTF">2020-09-15T18:52:00Z</dcterms:modified>
</cp:coreProperties>
</file>