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92" w:rsidRPr="00D92A12" w:rsidRDefault="00D92A12" w:rsidP="00D92A12">
      <w:pPr>
        <w:jc w:val="center"/>
        <w:rPr>
          <w:rFonts w:ascii="Century Gothic" w:hAnsi="Century Gothic"/>
          <w:b/>
          <w:u w:val="single"/>
        </w:rPr>
      </w:pPr>
      <w:r w:rsidRPr="00D92A12">
        <w:rPr>
          <w:rFonts w:ascii="Century Gothic" w:hAnsi="Century Gothic"/>
          <w:b/>
          <w:u w:val="single"/>
        </w:rPr>
        <w:t xml:space="preserve">Forensic Pathologist: Earn Up To $225,000 </w:t>
      </w:r>
      <w:proofErr w:type="gramStart"/>
      <w:r w:rsidRPr="00D92A12">
        <w:rPr>
          <w:rFonts w:ascii="Century Gothic" w:hAnsi="Century Gothic"/>
          <w:b/>
          <w:u w:val="single"/>
        </w:rPr>
        <w:t>In</w:t>
      </w:r>
      <w:proofErr w:type="gramEnd"/>
      <w:r w:rsidRPr="00D92A12">
        <w:rPr>
          <w:rFonts w:ascii="Century Gothic" w:hAnsi="Century Gothic"/>
          <w:b/>
          <w:u w:val="single"/>
        </w:rPr>
        <w:t xml:space="preserve"> Base Salary | Practice In A Thriving Midwest Capital City</w:t>
      </w:r>
    </w:p>
    <w:p w:rsidR="00D92A12" w:rsidRPr="00D92A12" w:rsidRDefault="00D92A12">
      <w:pPr>
        <w:rPr>
          <w:rFonts w:ascii="Century Gothic" w:hAnsi="Century Gothic"/>
        </w:rPr>
      </w:pPr>
    </w:p>
    <w:p w:rsidR="00D92A12" w:rsidRPr="00D92A12" w:rsidRDefault="00D92A12" w:rsidP="00D92A12">
      <w:pPr>
        <w:pStyle w:val="Default"/>
        <w:rPr>
          <w:rFonts w:ascii="Century Gothic" w:hAnsi="Century Gothic"/>
        </w:rPr>
      </w:pPr>
    </w:p>
    <w:p w:rsidR="00D92A12" w:rsidRPr="00D92A12" w:rsidRDefault="00D92A12" w:rsidP="00D92A12">
      <w:pPr>
        <w:pStyle w:val="Pa0"/>
        <w:rPr>
          <w:rFonts w:ascii="Century Gothic" w:hAnsi="Century Gothic"/>
          <w:sz w:val="20"/>
          <w:szCs w:val="20"/>
        </w:rPr>
      </w:pPr>
      <w:r w:rsidRPr="00D92A12">
        <w:rPr>
          <w:rStyle w:val="A11"/>
          <w:rFonts w:ascii="Century Gothic" w:hAnsi="Century Gothic" w:cstheme="minorBidi"/>
          <w:color w:val="auto"/>
        </w:rPr>
        <w:t>A growing practice in Columbus, Ohio, is seeking a board-certified or board-eligible forensic p</w:t>
      </w:r>
      <w:r w:rsidRPr="00D92A12">
        <w:rPr>
          <w:rStyle w:val="A11"/>
          <w:rFonts w:ascii="Century Gothic" w:hAnsi="Century Gothic" w:cstheme="minorBidi"/>
          <w:color w:val="auto"/>
        </w:rPr>
        <w:t xml:space="preserve">athologist to join its </w:t>
      </w:r>
      <w:r w:rsidRPr="00D92A12">
        <w:rPr>
          <w:rStyle w:val="A11"/>
          <w:rFonts w:ascii="Century Gothic" w:hAnsi="Century Gothic" w:cstheme="minorBidi"/>
          <w:color w:val="auto"/>
        </w:rPr>
        <w:t xml:space="preserve">team. The incoming physician will have the opportunity to practice in a brand new 55,000-square-foot facility. </w:t>
      </w:r>
    </w:p>
    <w:p w:rsidR="00D92A12" w:rsidRPr="00D92A12" w:rsidRDefault="00D92A12" w:rsidP="00D92A12">
      <w:pPr>
        <w:pStyle w:val="Pa6"/>
        <w:numPr>
          <w:ilvl w:val="0"/>
          <w:numId w:val="1"/>
        </w:numPr>
        <w:spacing w:before="80"/>
        <w:rPr>
          <w:rStyle w:val="A11"/>
          <w:rFonts w:ascii="Century Gothic" w:hAnsi="Century Gothic" w:cstheme="minorBidi"/>
          <w:color w:val="auto"/>
        </w:rPr>
      </w:pPr>
      <w:r w:rsidRPr="00D92A12">
        <w:rPr>
          <w:rStyle w:val="A11"/>
          <w:rFonts w:ascii="Century Gothic" w:hAnsi="Century Gothic" w:cstheme="minorBidi"/>
          <w:color w:val="auto"/>
        </w:rPr>
        <w:t xml:space="preserve">Enjoy a healthy work-life balance with a 1:6 call schedule (mostly via phone) </w:t>
      </w:r>
    </w:p>
    <w:p w:rsidR="00D92A12" w:rsidRPr="00D92A12" w:rsidRDefault="00D92A12" w:rsidP="00D92A12">
      <w:pPr>
        <w:pStyle w:val="Pa6"/>
        <w:numPr>
          <w:ilvl w:val="0"/>
          <w:numId w:val="1"/>
        </w:numPr>
        <w:spacing w:before="80"/>
        <w:rPr>
          <w:rStyle w:val="A11"/>
          <w:rFonts w:ascii="Century Gothic" w:hAnsi="Century Gothic" w:cstheme="minorBidi"/>
          <w:color w:val="auto"/>
        </w:rPr>
      </w:pPr>
      <w:r w:rsidRPr="00D92A12">
        <w:rPr>
          <w:rStyle w:val="A11"/>
          <w:rFonts w:ascii="Century Gothic" w:hAnsi="Century Gothic" w:cstheme="minorBidi"/>
          <w:color w:val="auto"/>
        </w:rPr>
        <w:t xml:space="preserve">Excellent 401(k) match available—you put in 10%, and the county matches at 14% </w:t>
      </w:r>
    </w:p>
    <w:p w:rsidR="00D92A12" w:rsidRPr="00D92A12" w:rsidRDefault="00D92A12" w:rsidP="00D92A12">
      <w:pPr>
        <w:pStyle w:val="Pa6"/>
        <w:numPr>
          <w:ilvl w:val="0"/>
          <w:numId w:val="1"/>
        </w:numPr>
        <w:spacing w:before="80"/>
        <w:rPr>
          <w:rStyle w:val="A11"/>
          <w:rFonts w:ascii="Century Gothic" w:hAnsi="Century Gothic" w:cstheme="minorBidi"/>
          <w:color w:val="auto"/>
        </w:rPr>
      </w:pPr>
      <w:r w:rsidRPr="00D92A12">
        <w:rPr>
          <w:rStyle w:val="A11"/>
          <w:rFonts w:ascii="Century Gothic" w:hAnsi="Century Gothic" w:cstheme="minorBidi"/>
          <w:color w:val="auto"/>
        </w:rPr>
        <w:t>See approximately 225 cases per year</w:t>
      </w:r>
    </w:p>
    <w:p w:rsidR="00D92A12" w:rsidRPr="00D92A12" w:rsidRDefault="00D92A12" w:rsidP="00D92A12">
      <w:pPr>
        <w:pStyle w:val="Pa6"/>
        <w:numPr>
          <w:ilvl w:val="0"/>
          <w:numId w:val="1"/>
        </w:numPr>
        <w:spacing w:before="80"/>
        <w:rPr>
          <w:rStyle w:val="A11"/>
          <w:rFonts w:ascii="Century Gothic" w:hAnsi="Century Gothic" w:cstheme="minorBidi"/>
          <w:color w:val="auto"/>
        </w:rPr>
      </w:pPr>
      <w:r w:rsidRPr="00D92A12">
        <w:rPr>
          <w:rStyle w:val="A11"/>
          <w:rFonts w:ascii="Century Gothic" w:hAnsi="Century Gothic" w:cstheme="minorBidi"/>
          <w:color w:val="auto"/>
        </w:rPr>
        <w:t>Earn up to $225,000 in base salary</w:t>
      </w:r>
      <w:r w:rsidRPr="00D92A12">
        <w:rPr>
          <w:rStyle w:val="A11"/>
          <w:rFonts w:ascii="Century Gothic" w:hAnsi="Century Gothic" w:cstheme="minorBidi"/>
          <w:color w:val="auto"/>
        </w:rPr>
        <w:t xml:space="preserve"> </w:t>
      </w:r>
    </w:p>
    <w:p w:rsidR="00D92A12" w:rsidRPr="00D92A12" w:rsidRDefault="00D92A12" w:rsidP="00D92A12">
      <w:pPr>
        <w:pStyle w:val="Default"/>
        <w:rPr>
          <w:rFonts w:ascii="Century Gothic" w:hAnsi="Century Gothic"/>
        </w:rPr>
      </w:pPr>
    </w:p>
    <w:p w:rsidR="006217AE" w:rsidRDefault="00D92A12" w:rsidP="006217AE">
      <w:pPr>
        <w:pStyle w:val="Default"/>
        <w:spacing w:before="180" w:line="241" w:lineRule="atLeast"/>
        <w:rPr>
          <w:rStyle w:val="A11"/>
          <w:rFonts w:ascii="Century Gothic" w:hAnsi="Century Gothic"/>
          <w:color w:val="auto"/>
        </w:rPr>
      </w:pPr>
      <w:r w:rsidRPr="00D92A12">
        <w:rPr>
          <w:rStyle w:val="A11"/>
          <w:rFonts w:ascii="Century Gothic" w:hAnsi="Century Gothic" w:cstheme="minorBidi"/>
          <w:color w:val="auto"/>
        </w:rPr>
        <w:t xml:space="preserve">A booming metro area recently included in the </w:t>
      </w:r>
      <w:r w:rsidRPr="00D92A12">
        <w:rPr>
          <w:rStyle w:val="A11"/>
          <w:rFonts w:ascii="Century Gothic" w:hAnsi="Century Gothic"/>
          <w:i/>
          <w:iCs/>
          <w:color w:val="auto"/>
        </w:rPr>
        <w:t xml:space="preserve">New York Times’ </w:t>
      </w:r>
      <w:r w:rsidRPr="00D92A12">
        <w:rPr>
          <w:rStyle w:val="A11"/>
          <w:rFonts w:ascii="Century Gothic" w:hAnsi="Century Gothic"/>
          <w:color w:val="auto"/>
        </w:rPr>
        <w:t xml:space="preserve">“52 Places to </w:t>
      </w:r>
      <w:proofErr w:type="gramStart"/>
      <w:r w:rsidRPr="00D92A12">
        <w:rPr>
          <w:rStyle w:val="A11"/>
          <w:rFonts w:ascii="Century Gothic" w:hAnsi="Century Gothic"/>
          <w:color w:val="auto"/>
        </w:rPr>
        <w:t>Go</w:t>
      </w:r>
      <w:proofErr w:type="gramEnd"/>
      <w:r w:rsidRPr="00D92A12">
        <w:rPr>
          <w:rStyle w:val="A11"/>
          <w:rFonts w:ascii="Century Gothic" w:hAnsi="Century Gothic"/>
          <w:color w:val="auto"/>
        </w:rPr>
        <w:t xml:space="preserve"> in 2019,” Columbus is a wonderful place for families and individuals alike to call home. Living and working in Ohio’s capital city, you’ll enjoy a remarkable quality of life and never run out of things to do. </w:t>
      </w:r>
    </w:p>
    <w:p w:rsidR="006217AE" w:rsidRPr="006217AE" w:rsidRDefault="00D92A12" w:rsidP="006217AE">
      <w:pPr>
        <w:pStyle w:val="Default"/>
        <w:numPr>
          <w:ilvl w:val="0"/>
          <w:numId w:val="8"/>
        </w:numPr>
        <w:spacing w:before="180" w:line="240" w:lineRule="atLeast"/>
        <w:rPr>
          <w:rFonts w:ascii="Century Gothic" w:hAnsi="Century Gothic"/>
          <w:color w:val="auto"/>
          <w:sz w:val="20"/>
          <w:szCs w:val="20"/>
        </w:rPr>
      </w:pPr>
      <w:r w:rsidRPr="00D92A12">
        <w:rPr>
          <w:rStyle w:val="A11"/>
          <w:rFonts w:ascii="Century Gothic" w:hAnsi="Century Gothic"/>
          <w:color w:val="auto"/>
        </w:rPr>
        <w:t xml:space="preserve">Columbus boasts some of the top public schools in the state </w:t>
      </w:r>
    </w:p>
    <w:p w:rsidR="006217AE" w:rsidRDefault="00D92A12" w:rsidP="006217AE">
      <w:pPr>
        <w:pStyle w:val="Pa7"/>
        <w:numPr>
          <w:ilvl w:val="0"/>
          <w:numId w:val="8"/>
        </w:numPr>
        <w:spacing w:before="40"/>
        <w:rPr>
          <w:rStyle w:val="A11"/>
          <w:rFonts w:ascii="Century Gothic" w:hAnsi="Century Gothic"/>
          <w:color w:val="auto"/>
        </w:rPr>
      </w:pPr>
      <w:r w:rsidRPr="00D92A12">
        <w:rPr>
          <w:rStyle w:val="A11"/>
          <w:rFonts w:ascii="Century Gothic" w:hAnsi="Century Gothic"/>
          <w:color w:val="auto"/>
        </w:rPr>
        <w:t>Experience an abunda</w:t>
      </w:r>
      <w:bookmarkStart w:id="0" w:name="_GoBack"/>
      <w:bookmarkEnd w:id="0"/>
      <w:r w:rsidRPr="00D92A12">
        <w:rPr>
          <w:rStyle w:val="A11"/>
          <w:rFonts w:ascii="Century Gothic" w:hAnsi="Century Gothic"/>
          <w:color w:val="auto"/>
        </w:rPr>
        <w:t xml:space="preserve">nce of outdoor recreation, including hiking, biking, fishing, kayaking, rafting, and golfing </w:t>
      </w:r>
    </w:p>
    <w:p w:rsidR="006217AE" w:rsidRPr="006217AE" w:rsidRDefault="006217AE" w:rsidP="006217AE">
      <w:pPr>
        <w:pStyle w:val="Pa7"/>
        <w:numPr>
          <w:ilvl w:val="0"/>
          <w:numId w:val="8"/>
        </w:numPr>
        <w:spacing w:before="40"/>
        <w:rPr>
          <w:rFonts w:ascii="Century Gothic" w:hAnsi="Century Gothic" w:cs="Frutiger LT Std"/>
          <w:sz w:val="20"/>
          <w:szCs w:val="20"/>
        </w:rPr>
      </w:pPr>
      <w:r w:rsidRPr="006217AE">
        <w:rPr>
          <w:rStyle w:val="A11"/>
          <w:rFonts w:ascii="Century Gothic" w:hAnsi="Century Gothic"/>
          <w:color w:val="auto"/>
        </w:rPr>
        <w:t>Benefit from a cost of living nearly 10% lower than the national average</w:t>
      </w:r>
    </w:p>
    <w:p w:rsidR="006217AE" w:rsidRPr="006217AE" w:rsidRDefault="00D92A12" w:rsidP="006217AE">
      <w:pPr>
        <w:pStyle w:val="ListParagraph"/>
        <w:numPr>
          <w:ilvl w:val="0"/>
          <w:numId w:val="8"/>
        </w:numPr>
        <w:rPr>
          <w:rStyle w:val="A11"/>
          <w:rFonts w:ascii="Century Gothic" w:hAnsi="Century Gothic" w:cstheme="minorBidi"/>
          <w:color w:val="auto"/>
          <w:sz w:val="22"/>
          <w:szCs w:val="22"/>
        </w:rPr>
      </w:pPr>
      <w:r w:rsidRPr="006217AE">
        <w:rPr>
          <w:rStyle w:val="A11"/>
          <w:rFonts w:ascii="Century Gothic" w:hAnsi="Century Gothic"/>
          <w:color w:val="auto"/>
        </w:rPr>
        <w:t>Enjoy the city’s many amenities, including a modern downtown area, a variety of diverse entertainment and cultural activities, an international airport, and collegiate sporting events at Ohio State University</w:t>
      </w:r>
      <w:r w:rsidR="006217AE" w:rsidRPr="006217AE">
        <w:rPr>
          <w:rStyle w:val="A11"/>
          <w:rFonts w:ascii="Century Gothic" w:hAnsi="Century Gothic" w:cstheme="minorBidi"/>
          <w:color w:val="auto"/>
          <w:sz w:val="22"/>
          <w:szCs w:val="22"/>
        </w:rPr>
        <w:t xml:space="preserve"> </w:t>
      </w:r>
    </w:p>
    <w:p w:rsidR="00D92A12" w:rsidRPr="006217AE" w:rsidRDefault="00D92A12" w:rsidP="006217A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17AE">
        <w:rPr>
          <w:rFonts w:ascii="Century Gothic" w:hAnsi="Century Gothic"/>
          <w:i/>
        </w:rPr>
        <w:t>U.S. News</w:t>
      </w:r>
      <w:r w:rsidRPr="006217AE">
        <w:rPr>
          <w:rFonts w:ascii="Century Gothic" w:hAnsi="Century Gothic"/>
        </w:rPr>
        <w:t xml:space="preserve"> ranks Ohio</w:t>
      </w:r>
      <w:r w:rsidRPr="006217AE">
        <w:rPr>
          <w:rFonts w:ascii="Century Gothic" w:hAnsi="Century Gothic"/>
        </w:rPr>
        <w:t xml:space="preserve"> </w:t>
      </w:r>
      <w:r w:rsidRPr="006217AE">
        <w:rPr>
          <w:rFonts w:ascii="Century Gothic" w:hAnsi="Century Gothic"/>
        </w:rPr>
        <w:t>#2 in Best States for</w:t>
      </w:r>
      <w:r w:rsidRPr="006217AE">
        <w:rPr>
          <w:rFonts w:ascii="Century Gothic" w:hAnsi="Century Gothic"/>
        </w:rPr>
        <w:t xml:space="preserve"> </w:t>
      </w:r>
      <w:r w:rsidRPr="006217AE">
        <w:rPr>
          <w:rFonts w:ascii="Century Gothic" w:hAnsi="Century Gothic"/>
        </w:rPr>
        <w:t xml:space="preserve">Affordability, and </w:t>
      </w:r>
      <w:r w:rsidRPr="006217AE">
        <w:rPr>
          <w:rFonts w:ascii="Century Gothic" w:hAnsi="Century Gothic"/>
          <w:i/>
        </w:rPr>
        <w:t>Forbes</w:t>
      </w:r>
      <w:r w:rsidRPr="006217AE">
        <w:rPr>
          <w:rFonts w:ascii="Century Gothic" w:hAnsi="Century Gothic"/>
        </w:rPr>
        <w:t xml:space="preserve"> </w:t>
      </w:r>
      <w:r w:rsidRPr="006217AE">
        <w:rPr>
          <w:rFonts w:ascii="Century Gothic" w:hAnsi="Century Gothic"/>
        </w:rPr>
        <w:t>ranks it in its top 20 for</w:t>
      </w:r>
      <w:r w:rsidRPr="006217AE">
        <w:rPr>
          <w:rFonts w:ascii="Century Gothic" w:hAnsi="Century Gothic"/>
        </w:rPr>
        <w:t xml:space="preserve"> </w:t>
      </w:r>
      <w:r w:rsidRPr="006217AE">
        <w:rPr>
          <w:rFonts w:ascii="Century Gothic" w:hAnsi="Century Gothic"/>
        </w:rPr>
        <w:t>Best States for Business</w:t>
      </w:r>
    </w:p>
    <w:p w:rsidR="00D92A12" w:rsidRPr="00D92A12" w:rsidRDefault="00D92A12" w:rsidP="00D92A12">
      <w:pPr>
        <w:rPr>
          <w:rFonts w:ascii="Century Gothic" w:hAnsi="Century Gothic"/>
        </w:rPr>
      </w:pPr>
      <w:r w:rsidRPr="00D92A12">
        <w:rPr>
          <w:rFonts w:ascii="Century Gothic" w:hAnsi="Century Gothic"/>
        </w:rPr>
        <w:t>For immediate consideration please inquire with an updated copy of your CV so we can discuss the position by phone. Also, inform me of your best available times to speak. I look forward to your reply and thank you for your review. Please do not delay as we ant</w:t>
      </w:r>
      <w:r w:rsidRPr="00D92A12">
        <w:rPr>
          <w:rFonts w:ascii="Century Gothic" w:hAnsi="Century Gothic"/>
        </w:rPr>
        <w:t>icipate a significant response.</w:t>
      </w:r>
    </w:p>
    <w:p w:rsidR="00D92A12" w:rsidRPr="00D92A12" w:rsidRDefault="00D92A12" w:rsidP="00D92A12">
      <w:pPr>
        <w:rPr>
          <w:rFonts w:ascii="Century Gothic" w:hAnsi="Century Gothic"/>
        </w:rPr>
      </w:pPr>
      <w:r w:rsidRPr="00D92A12">
        <w:rPr>
          <w:rFonts w:ascii="Century Gothic" w:hAnsi="Century Gothic"/>
        </w:rPr>
        <w:t xml:space="preserve">Please contact </w:t>
      </w:r>
      <w:r w:rsidRPr="00D92A12">
        <w:rPr>
          <w:rFonts w:ascii="Century Gothic" w:hAnsi="Century Gothic"/>
          <w:b/>
        </w:rPr>
        <w:t>Natalie Stringer</w:t>
      </w:r>
      <w:r w:rsidRPr="00D92A12">
        <w:rPr>
          <w:rFonts w:ascii="Century Gothic" w:hAnsi="Century Gothic"/>
        </w:rPr>
        <w:t xml:space="preserve"> at </w:t>
      </w:r>
      <w:r w:rsidRPr="00D92A12">
        <w:rPr>
          <w:rFonts w:ascii="Century Gothic" w:hAnsi="Century Gothic"/>
          <w:i/>
        </w:rPr>
        <w:t>medcareers@merritthawkins.com</w:t>
      </w:r>
      <w:r w:rsidRPr="00D92A12">
        <w:rPr>
          <w:rFonts w:ascii="Century Gothic" w:hAnsi="Century Gothic"/>
        </w:rPr>
        <w:t xml:space="preserve"> or at </w:t>
      </w:r>
      <w:r w:rsidRPr="00D92A12">
        <w:rPr>
          <w:rFonts w:ascii="Century Gothic" w:hAnsi="Century Gothic"/>
          <w:b/>
        </w:rPr>
        <w:t>(866) 406-0269</w:t>
      </w:r>
      <w:r w:rsidRPr="00D92A12">
        <w:rPr>
          <w:rFonts w:ascii="Century Gothic" w:hAnsi="Century Gothic"/>
        </w:rPr>
        <w:t xml:space="preserve"> and reference </w:t>
      </w:r>
      <w:r w:rsidRPr="00D92A12">
        <w:rPr>
          <w:rFonts w:ascii="Century Gothic" w:hAnsi="Century Gothic"/>
          <w:b/>
        </w:rPr>
        <w:t>FOP-112472</w:t>
      </w:r>
    </w:p>
    <w:sectPr w:rsidR="00D92A12" w:rsidRPr="00D9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Std">
    <w:altName w:val="Frutig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579"/>
    <w:multiLevelType w:val="hybridMultilevel"/>
    <w:tmpl w:val="87869290"/>
    <w:lvl w:ilvl="0" w:tplc="8C68F906">
      <w:numFmt w:val="bullet"/>
      <w:lvlText w:val="•"/>
      <w:lvlJc w:val="left"/>
      <w:pPr>
        <w:ind w:left="720" w:hanging="360"/>
      </w:pPr>
      <w:rPr>
        <w:rFonts w:ascii="Frutiger LT Std" w:eastAsiaTheme="minorHAnsi" w:hAnsi="Frutiger LT Std" w:cs="Frutiger LT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DBE"/>
    <w:multiLevelType w:val="hybridMultilevel"/>
    <w:tmpl w:val="14A2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22E6"/>
    <w:multiLevelType w:val="hybridMultilevel"/>
    <w:tmpl w:val="AF1422D2"/>
    <w:lvl w:ilvl="0" w:tplc="8C68F906">
      <w:numFmt w:val="bullet"/>
      <w:lvlText w:val="•"/>
      <w:lvlJc w:val="left"/>
      <w:pPr>
        <w:ind w:left="720" w:hanging="360"/>
      </w:pPr>
      <w:rPr>
        <w:rFonts w:ascii="Frutiger LT Std" w:eastAsiaTheme="minorHAnsi" w:hAnsi="Frutiger LT Std" w:cs="Frutiger LT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1062A"/>
    <w:multiLevelType w:val="hybridMultilevel"/>
    <w:tmpl w:val="FB94EB8E"/>
    <w:lvl w:ilvl="0" w:tplc="8C68F906">
      <w:numFmt w:val="bullet"/>
      <w:lvlText w:val="•"/>
      <w:lvlJc w:val="left"/>
      <w:pPr>
        <w:ind w:left="720" w:hanging="360"/>
      </w:pPr>
      <w:rPr>
        <w:rFonts w:ascii="Frutiger LT Std" w:eastAsiaTheme="minorHAnsi" w:hAnsi="Frutiger LT Std" w:cs="Frutiger LT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355E"/>
    <w:multiLevelType w:val="hybridMultilevel"/>
    <w:tmpl w:val="3F34FEF2"/>
    <w:lvl w:ilvl="0" w:tplc="8C68F906">
      <w:numFmt w:val="bullet"/>
      <w:lvlText w:val="•"/>
      <w:lvlJc w:val="left"/>
      <w:pPr>
        <w:ind w:left="720" w:hanging="360"/>
      </w:pPr>
      <w:rPr>
        <w:rFonts w:ascii="Frutiger LT Std" w:eastAsiaTheme="minorHAnsi" w:hAnsi="Frutiger LT Std" w:cs="Frutiger LT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80B5D"/>
    <w:multiLevelType w:val="hybridMultilevel"/>
    <w:tmpl w:val="66B22354"/>
    <w:lvl w:ilvl="0" w:tplc="8C68F906">
      <w:numFmt w:val="bullet"/>
      <w:lvlText w:val="•"/>
      <w:lvlJc w:val="left"/>
      <w:pPr>
        <w:ind w:left="720" w:hanging="360"/>
      </w:pPr>
      <w:rPr>
        <w:rFonts w:ascii="Frutiger LT Std" w:eastAsiaTheme="minorHAnsi" w:hAnsi="Frutiger LT Std" w:cs="Frutiger LT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55C7D"/>
    <w:multiLevelType w:val="hybridMultilevel"/>
    <w:tmpl w:val="F6F01920"/>
    <w:lvl w:ilvl="0" w:tplc="8C68F906">
      <w:numFmt w:val="bullet"/>
      <w:lvlText w:val="•"/>
      <w:lvlJc w:val="left"/>
      <w:pPr>
        <w:ind w:left="720" w:hanging="360"/>
      </w:pPr>
      <w:rPr>
        <w:rFonts w:ascii="Frutiger LT Std" w:eastAsiaTheme="minorHAnsi" w:hAnsi="Frutiger LT Std" w:cs="Frutiger LT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A7778"/>
    <w:multiLevelType w:val="hybridMultilevel"/>
    <w:tmpl w:val="258C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12"/>
    <w:rsid w:val="006217AE"/>
    <w:rsid w:val="00754692"/>
    <w:rsid w:val="00D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BA59B-E166-4B87-A179-07AE826A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2A12"/>
    <w:pPr>
      <w:autoSpaceDE w:val="0"/>
      <w:autoSpaceDN w:val="0"/>
      <w:adjustRightInd w:val="0"/>
      <w:spacing w:after="0" w:line="240" w:lineRule="auto"/>
    </w:pPr>
    <w:rPr>
      <w:rFonts w:ascii="Frutiger LT Std" w:hAnsi="Frutiger LT Std" w:cs="Frutiger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92A12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92A12"/>
    <w:rPr>
      <w:rFonts w:cs="Frutiger LT Std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D92A12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D92A12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9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 Healthcare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Powers</dc:creator>
  <cp:keywords/>
  <dc:description/>
  <cp:lastModifiedBy>Lyndsay Powers</cp:lastModifiedBy>
  <cp:revision>1</cp:revision>
  <dcterms:created xsi:type="dcterms:W3CDTF">2019-12-06T17:16:00Z</dcterms:created>
  <dcterms:modified xsi:type="dcterms:W3CDTF">2019-12-06T17:31:00Z</dcterms:modified>
</cp:coreProperties>
</file>